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DA" w:rsidRDefault="006937DA" w:rsidP="006937DA">
      <w:pPr>
        <w:spacing w:afterLines="50" w:after="156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项目发表论文目录</w:t>
      </w:r>
    </w:p>
    <w:p w:rsidR="006937DA" w:rsidRDefault="006937DA" w:rsidP="006937DA">
      <w:pPr>
        <w:spacing w:after="12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项目编号： 2015CB857100                      项目名称：110米大口径全可动射电望远镜关键技术研究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2775"/>
        <w:gridCol w:w="3261"/>
        <w:gridCol w:w="2268"/>
        <w:gridCol w:w="708"/>
        <w:gridCol w:w="567"/>
        <w:gridCol w:w="567"/>
        <w:gridCol w:w="793"/>
        <w:gridCol w:w="1386"/>
      </w:tblGrid>
      <w:tr w:rsidR="006937DA" w:rsidTr="00B219E1">
        <w:trPr>
          <w:cantSplit/>
          <w:jc w:val="center"/>
        </w:trPr>
        <w:tc>
          <w:tcPr>
            <w:tcW w:w="1260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课题编号</w:t>
            </w:r>
          </w:p>
        </w:tc>
        <w:tc>
          <w:tcPr>
            <w:tcW w:w="630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类别</w:t>
            </w:r>
            <w:r>
              <w:rPr>
                <w:rFonts w:ascii="黑体" w:eastAsia="黑体" w:hint="eastAsia"/>
                <w:sz w:val="24"/>
                <w:vertAlign w:val="superscript"/>
              </w:rPr>
              <w:t>①</w:t>
            </w:r>
          </w:p>
        </w:tc>
        <w:tc>
          <w:tcPr>
            <w:tcW w:w="2775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作者</w:t>
            </w:r>
          </w:p>
        </w:tc>
        <w:tc>
          <w:tcPr>
            <w:tcW w:w="3261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论文题目</w:t>
            </w:r>
          </w:p>
        </w:tc>
        <w:tc>
          <w:tcPr>
            <w:tcW w:w="2268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杂志名称</w:t>
            </w:r>
          </w:p>
        </w:tc>
        <w:tc>
          <w:tcPr>
            <w:tcW w:w="708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  <w:tc>
          <w:tcPr>
            <w:tcW w:w="567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卷期</w:t>
            </w:r>
          </w:p>
        </w:tc>
        <w:tc>
          <w:tcPr>
            <w:tcW w:w="567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页码</w:t>
            </w:r>
          </w:p>
        </w:tc>
        <w:tc>
          <w:tcPr>
            <w:tcW w:w="793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是否责任作者</w:t>
            </w:r>
            <w:r>
              <w:rPr>
                <w:rFonts w:ascii="黑体" w:eastAsia="黑体" w:hint="eastAsia"/>
                <w:vertAlign w:val="superscript"/>
              </w:rPr>
              <w:t>②</w:t>
            </w:r>
          </w:p>
        </w:tc>
        <w:tc>
          <w:tcPr>
            <w:tcW w:w="1386" w:type="dxa"/>
            <w:vAlign w:val="center"/>
          </w:tcPr>
          <w:p w:rsidR="006937DA" w:rsidRDefault="006937DA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作者单位</w:t>
            </w:r>
            <w:r>
              <w:rPr>
                <w:rFonts w:ascii="黑体" w:eastAsia="黑体" w:hint="eastAsia"/>
                <w:vertAlign w:val="superscript"/>
              </w:rPr>
              <w:t>③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Qian L., Li D., Offner S., Pan Z.C.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 New Method for Constraining Molecular Cloud Thickness: A Study of Taurus, Perseus, and Ophiuchus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The Astrophysical Journal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811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中国科学院国家天文台（1）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  <w:lang w:val="de-DE"/>
              </w:rPr>
              <w:t>Zhang, G.-Y., Chen, Y., Su, Y., Zhou, X., Pannuti, T. G., &amp; Zhou, P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The Metal-enriched Thermal Composite Supernova Remnant Kesteven 41 (G337.8-0.1) in a Molecular Environment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The Astrophysical Journal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799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南京大学（1）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Zhang, Xiao; Chen, Yang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Recent research progress in γ-ray-bright supernova remnants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SCIENTIA SINICA Physica, Mechanica &amp; Astronomica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119502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南京大学（1）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lastRenderedPageBreak/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Kuniyoshi, M.; Verbiest, J. P. W.; Lee, K. J.; Adebahr, B.; Kramer, M.; Noutsos, A.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Low-frequency spectral turn-overs in millisecond pulsars studied from imaging observations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Monthly Notices of the Royal Astronomical Society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453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828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北京大学（4）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Liu, X.; Mi, L.-G.; Liu, J.; Cui, L.; Song, H.-G.; Krichbaum, T. P.; Kraus, A.; Fuhrmann, L.; Marchili, N.; Zensus, J. A.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Intra-day variability observations and the VLBI structure analysis of quasar S4 0917+624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Astronomy &amp; Astrophysics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578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中国科学院新疆天文台（1）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Liu, Jun; Liu, Xiang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Rapid variability of BL Lac 0925+504: interstellar scintillation induced?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Astrophysics and Space Science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357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中国科学院新疆天文台（1）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Yu, Naiping; Wang, Jun-Jie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 molecular line study towards massive extended green object clumps in the southern sky: chemical properties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Monthly Notices of the Royal Astronomical Society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451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2507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中国科学院国家天文台（1）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lastRenderedPageBreak/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Wang, Zhen; Wang, Na; Ping, Jinsong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Research on the lunar ionosphere using dual-frequency radio occultation with a small VLBI antenna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Astrophysics and Space Science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356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225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中国科学院新疆天文台（1）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Wang, Zhen; Wang, Na; Ping, Jin-Song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Electron content near the lunar surface using dual-frequency VLBI tracking data in a single lunar orbiter mission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Research in Astronomy and Astrophysics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753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中国科学院新疆天文台（1）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Zheng, Chen; Ping, Jinsong; Wang, Mingyuan; Li, Wenxiao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Geocentric position preliminary detection from the extreme ultraviolet images of Chang'E-3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Astrophysics and Space Science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358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中国科学院国家天文台（1）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2015CB857101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Q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平劲松 简念川 张添翼 张建辉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47亿公里距离上的追踪—研究团队成功测量到即将飞掠冥王星的“新地平线”探测器多普勒速度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深空探测学报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中国科学院国家天文台（1）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S,E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Wang Congsi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An active pointing compensator for large beam waveguide antenna under wind disturbance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IEEE/ASME Transactions on Mechatronics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lastRenderedPageBreak/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S,E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Wei Wang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 pattern approximation method for distorted reflector antennas using piecewise linear fitting of the exponential error term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IEEE Trans. Antennas and Propagation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63(10)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4546-4551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S,E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Jie Zhang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Analysis of reflector vibration-induced pointing errors for large antennae subject to wind disturbance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IEEE Antennas Propagation Magazine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Peiyuan Lian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Effects of random errors in different rings on reflector's gain and sidelobe levels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AISM 2015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Shufei feng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Metrology system in the raidio telescopes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AISM 2015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王从思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星载可展开有源相控阵天线结构的研究进展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机械工程学报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lastRenderedPageBreak/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Q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王从思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射电望远镜面型精度控制方法研究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2015年中国电子学会第二十一届青年学术年会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Q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吴江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大型高指向精度反射面天线轨道不平度对指向精度的影响研究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2015年中国电子学会第二十一届青年学术年会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91C6B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Q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王博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影响大型全可动天线反射面分块的因素分析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2015年中国电子学会第二十一届青年学术年会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6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91C6B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Default="006937DA" w:rsidP="00B219E1">
            <w:r w:rsidRPr="00282919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991DA2">
              <w:rPr>
                <w:rFonts w:ascii="宋体" w:hAnsi="宋体"/>
                <w:sz w:val="24"/>
              </w:rPr>
              <w:t>Siyuan Feng, Hong Bao, Xuechao Duan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991DA2">
              <w:rPr>
                <w:rFonts w:ascii="宋体" w:hAnsi="宋体"/>
                <w:sz w:val="24"/>
              </w:rPr>
              <w:t>A novel online self-structuring fuzzy control algorithm and its application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991DA2">
              <w:rPr>
                <w:rFonts w:ascii="宋体" w:hAnsi="宋体"/>
                <w:sz w:val="24"/>
              </w:rPr>
              <w:t>Mathmatical Problems in Engineering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386073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Default="006937DA" w:rsidP="00B219E1">
            <w:pPr>
              <w:jc w:val="center"/>
            </w:pPr>
            <w:r w:rsidRPr="005341F5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Default="006937DA" w:rsidP="00B219E1">
            <w:r w:rsidRPr="00282919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Y. Wang, C.S. Wang</w:t>
            </w:r>
            <w:r w:rsidRPr="00CD58BF">
              <w:rPr>
                <w:rFonts w:ascii="宋体" w:hAnsi="宋体"/>
                <w:sz w:val="24"/>
              </w:rPr>
              <w:t>, S. Yuan, J. Mao, B.F. Tang, J.F. Zhong, Y.Q. Zhang, Q. Xu, B.B. Xiang, T. Yu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CD58BF">
              <w:rPr>
                <w:rFonts w:ascii="宋体" w:hAnsi="宋体"/>
                <w:sz w:val="24"/>
              </w:rPr>
              <w:t>Structural-electromagnetic coupling based least squares compensation method for active phased array antenna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CD58BF">
              <w:rPr>
                <w:rFonts w:ascii="宋体" w:hAnsi="宋体"/>
                <w:sz w:val="24"/>
              </w:rPr>
              <w:t>The Fifth Asia International Symposium on Mechatronics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Default="006937DA" w:rsidP="00B219E1">
            <w:pPr>
              <w:jc w:val="center"/>
            </w:pPr>
            <w:r w:rsidRPr="005341F5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Default="006937DA" w:rsidP="00B219E1">
            <w:r w:rsidRPr="00282919">
              <w:rPr>
                <w:rFonts w:ascii="宋体" w:hAnsi="宋体"/>
                <w:sz w:val="24"/>
              </w:rPr>
              <w:lastRenderedPageBreak/>
              <w:t>2015CB857102</w:t>
            </w:r>
          </w:p>
        </w:tc>
        <w:tc>
          <w:tcPr>
            <w:tcW w:w="630" w:type="dxa"/>
          </w:tcPr>
          <w:p w:rsidR="006937DA" w:rsidRDefault="006937DA" w:rsidP="00B219E1">
            <w:pPr>
              <w:ind w:firstLineChars="50" w:firstLine="120"/>
            </w:pPr>
            <w:r w:rsidRPr="00E1487D">
              <w:rPr>
                <w:rFonts w:ascii="宋体" w:hAnsi="宋体" w:hint="eastAsia"/>
                <w:sz w:val="24"/>
              </w:rPr>
              <w:t>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136CE4">
              <w:rPr>
                <w:rFonts w:ascii="宋体" w:hAnsi="宋体"/>
                <w:sz w:val="24"/>
              </w:rPr>
              <w:t>M.K. K</w:t>
            </w:r>
            <w:r>
              <w:rPr>
                <w:rFonts w:ascii="宋体" w:hAnsi="宋体"/>
                <w:sz w:val="24"/>
              </w:rPr>
              <w:t>ang, Y. Wang, L. Yin, C.S. Wang</w:t>
            </w:r>
            <w:r w:rsidRPr="00136CE4">
              <w:rPr>
                <w:rFonts w:ascii="宋体" w:hAnsi="宋体"/>
                <w:sz w:val="24"/>
              </w:rPr>
              <w:t>, B.F. Tang, J.F. Zhong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9763AD">
              <w:rPr>
                <w:rFonts w:ascii="宋体" w:hAnsi="宋体"/>
                <w:sz w:val="24"/>
              </w:rPr>
              <w:t>Performance prediction for array antennas with element position error based on coupled structural electromagnetic model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03469D">
              <w:rPr>
                <w:rFonts w:ascii="宋体" w:hAnsi="宋体"/>
                <w:sz w:val="24"/>
              </w:rPr>
              <w:t>The Fifth Asia International Symposium on Mechatronics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Default="006937DA" w:rsidP="00B219E1">
            <w:pPr>
              <w:jc w:val="center"/>
            </w:pPr>
            <w:r w:rsidRPr="005341F5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Default="006937DA" w:rsidP="00B219E1">
            <w:r w:rsidRPr="00282919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Default="006937DA" w:rsidP="00B219E1">
            <w:pPr>
              <w:ind w:firstLineChars="50" w:firstLine="120"/>
            </w:pPr>
            <w:r w:rsidRPr="00E1487D">
              <w:rPr>
                <w:rFonts w:ascii="宋体" w:hAnsi="宋体" w:hint="eastAsia"/>
                <w:sz w:val="24"/>
              </w:rPr>
              <w:t>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Mingkui Kang, Congsi Wang</w:t>
            </w:r>
            <w:r w:rsidRPr="00D535C7">
              <w:rPr>
                <w:rFonts w:ascii="宋体" w:hAnsi="宋体"/>
                <w:sz w:val="24"/>
              </w:rPr>
              <w:t>, Yan Wang, Weifeng Wang, Qingsong Tu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535C7">
              <w:rPr>
                <w:rFonts w:ascii="宋体" w:hAnsi="宋体"/>
                <w:sz w:val="24"/>
              </w:rPr>
              <w:t>Analysis of influence of array plane error on performances of hexagonal phased array antennas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535C7">
              <w:rPr>
                <w:rFonts w:ascii="宋体" w:hAnsi="宋体"/>
                <w:sz w:val="24"/>
              </w:rPr>
              <w:t>The XXXI General Assembly of the International Union of Radio Science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Default="006937DA" w:rsidP="00B219E1">
            <w:pPr>
              <w:jc w:val="center"/>
            </w:pPr>
            <w:r w:rsidRPr="005341F5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Default="006937DA" w:rsidP="00B219E1">
            <w:r w:rsidRPr="00282919">
              <w:rPr>
                <w:rFonts w:ascii="宋体" w:hAnsi="宋体"/>
                <w:sz w:val="24"/>
              </w:rPr>
              <w:t>2015CB857102</w:t>
            </w:r>
          </w:p>
        </w:tc>
        <w:tc>
          <w:tcPr>
            <w:tcW w:w="630" w:type="dxa"/>
          </w:tcPr>
          <w:p w:rsidR="006937DA" w:rsidRDefault="006937DA" w:rsidP="00B219E1">
            <w:pPr>
              <w:ind w:firstLineChars="50" w:firstLine="120"/>
            </w:pPr>
            <w:r w:rsidRPr="00E1487D">
              <w:rPr>
                <w:rFonts w:ascii="宋体" w:hAnsi="宋体" w:hint="eastAsia"/>
                <w:sz w:val="24"/>
              </w:rPr>
              <w:t>E</w:t>
            </w:r>
          </w:p>
        </w:tc>
        <w:tc>
          <w:tcPr>
            <w:tcW w:w="2775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046AE">
              <w:rPr>
                <w:rFonts w:ascii="宋体" w:hAnsi="宋体" w:hint="eastAsia"/>
                <w:sz w:val="24"/>
              </w:rPr>
              <w:t>王从思，王伟锋，王伟，康明魁，段宝岩，刘鑫，韩如冰</w:t>
            </w:r>
          </w:p>
        </w:tc>
        <w:tc>
          <w:tcPr>
            <w:tcW w:w="3261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046AE">
              <w:rPr>
                <w:rFonts w:ascii="宋体" w:hAnsi="宋体" w:hint="eastAsia"/>
                <w:sz w:val="24"/>
              </w:rPr>
              <w:t>基于单元位置误差的有源相控阵天线辐射和散射性能综合分析</w:t>
            </w:r>
          </w:p>
        </w:tc>
        <w:tc>
          <w:tcPr>
            <w:tcW w:w="226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D046AE">
              <w:rPr>
                <w:rFonts w:ascii="宋体" w:hAnsi="宋体" w:hint="eastAsia"/>
                <w:sz w:val="24"/>
              </w:rPr>
              <w:t>系统工程与电子技术</w:t>
            </w:r>
          </w:p>
        </w:tc>
        <w:tc>
          <w:tcPr>
            <w:tcW w:w="708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567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1893</w:t>
            </w:r>
          </w:p>
        </w:tc>
        <w:tc>
          <w:tcPr>
            <w:tcW w:w="793" w:type="dxa"/>
          </w:tcPr>
          <w:p w:rsidR="006937DA" w:rsidRPr="00D91C6B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386" w:type="dxa"/>
          </w:tcPr>
          <w:p w:rsidR="006937DA" w:rsidRDefault="006937DA" w:rsidP="00B219E1">
            <w:pPr>
              <w:jc w:val="center"/>
            </w:pPr>
            <w:r w:rsidRPr="005341F5">
              <w:rPr>
                <w:rFonts w:ascii="宋体" w:hAnsi="宋体" w:hint="eastAsia"/>
                <w:sz w:val="24"/>
              </w:rPr>
              <w:t>西安电子科技大学(1)</w:t>
            </w:r>
          </w:p>
        </w:tc>
      </w:tr>
      <w:tr w:rsidR="006937DA" w:rsidTr="00B219E1">
        <w:trPr>
          <w:cantSplit/>
          <w:jc w:val="center"/>
        </w:trPr>
        <w:tc>
          <w:tcPr>
            <w:tcW w:w="1260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75587E">
              <w:rPr>
                <w:rFonts w:ascii="宋体" w:hAnsi="宋体" w:hint="eastAsia"/>
                <w:sz w:val="24"/>
                <w:szCs w:val="24"/>
              </w:rPr>
              <w:t>2015CB857104</w:t>
            </w:r>
          </w:p>
        </w:tc>
        <w:tc>
          <w:tcPr>
            <w:tcW w:w="630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75587E">
              <w:rPr>
                <w:rFonts w:ascii="宋体" w:hAnsi="宋体" w:hint="eastAsia"/>
                <w:sz w:val="24"/>
                <w:szCs w:val="24"/>
              </w:rPr>
              <w:t>S</w:t>
            </w:r>
          </w:p>
        </w:tc>
        <w:tc>
          <w:tcPr>
            <w:tcW w:w="2775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75587E">
              <w:rPr>
                <w:rFonts w:ascii="宋体" w:hAnsi="宋体" w:hint="eastAsia"/>
                <w:sz w:val="24"/>
                <w:szCs w:val="24"/>
              </w:rPr>
              <w:t>叶骞</w:t>
            </w:r>
          </w:p>
        </w:tc>
        <w:tc>
          <w:tcPr>
            <w:tcW w:w="3261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75587E">
              <w:rPr>
                <w:rFonts w:ascii="宋体" w:hAnsi="宋体"/>
                <w:sz w:val="24"/>
                <w:szCs w:val="24"/>
              </w:rPr>
              <w:t>Surface error diagnosis of large reflector antenna with microwave holography based on active deformation</w:t>
            </w:r>
          </w:p>
        </w:tc>
        <w:tc>
          <w:tcPr>
            <w:tcW w:w="2268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75587E">
              <w:rPr>
                <w:rFonts w:ascii="宋体" w:hAnsi="宋体"/>
                <w:sz w:val="24"/>
                <w:szCs w:val="24"/>
              </w:rPr>
              <w:t>Electronics Letters</w:t>
            </w:r>
          </w:p>
        </w:tc>
        <w:tc>
          <w:tcPr>
            <w:tcW w:w="708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75587E">
              <w:rPr>
                <w:rFonts w:ascii="宋体" w:hAnsi="宋体" w:hint="eastAsia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75587E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386" w:type="dxa"/>
          </w:tcPr>
          <w:p w:rsidR="006937DA" w:rsidRPr="0075587E" w:rsidRDefault="006937DA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75587E">
              <w:rPr>
                <w:rFonts w:ascii="宋体" w:hAnsi="宋体" w:hint="eastAsia"/>
                <w:sz w:val="24"/>
                <w:szCs w:val="24"/>
              </w:rPr>
              <w:t>上海交通大学（2）</w:t>
            </w:r>
          </w:p>
        </w:tc>
      </w:tr>
    </w:tbl>
    <w:p w:rsidR="00DC41DD" w:rsidRDefault="00DC41DD" w:rsidP="00DC41DD">
      <w:pPr>
        <w:spacing w:line="420" w:lineRule="exact"/>
        <w:outlineLvl w:val="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S——SCI，E——EI，G——国内核心刊物，Q——其它</w:t>
      </w:r>
    </w:p>
    <w:p w:rsidR="00DC41B1" w:rsidRDefault="00DC41B1">
      <w:bookmarkStart w:id="0" w:name="_GoBack"/>
      <w:bookmarkEnd w:id="0"/>
    </w:p>
    <w:sectPr w:rsidR="00DC41B1" w:rsidSect="006937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EA"/>
    <w:rsid w:val="005762A9"/>
    <w:rsid w:val="006937DA"/>
    <w:rsid w:val="00741EEA"/>
    <w:rsid w:val="00DC41B1"/>
    <w:rsid w:val="00D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4207</Characters>
  <Application>Microsoft Office Word</Application>
  <DocSecurity>0</DocSecurity>
  <Lines>35</Lines>
  <Paragraphs>9</Paragraphs>
  <ScaleCrop>false</ScaleCrop>
  <Company>微软中国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2016-01-25T05:16:00Z</dcterms:created>
  <dcterms:modified xsi:type="dcterms:W3CDTF">2016-01-25T05:17:00Z</dcterms:modified>
</cp:coreProperties>
</file>